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5" w:rsidRPr="003A51AF" w:rsidRDefault="00021D1F" w:rsidP="009D78A5">
      <w:pPr>
        <w:spacing w:after="0" w:line="360" w:lineRule="auto"/>
        <w:rPr>
          <w:b/>
          <w:sz w:val="24"/>
          <w:szCs w:val="24"/>
          <w:lang w:val="en-US"/>
        </w:rPr>
      </w:pPr>
      <w:r>
        <w:rPr>
          <w:b/>
          <w:sz w:val="24"/>
          <w:szCs w:val="24"/>
          <w:lang w:val="en-US"/>
        </w:rPr>
        <w:t xml:space="preserve">BUMD </w:t>
      </w:r>
    </w:p>
    <w:p w:rsidR="009D78A5" w:rsidRPr="00550D4D" w:rsidRDefault="009D78A5" w:rsidP="009D78A5">
      <w:pPr>
        <w:spacing w:after="0" w:line="360" w:lineRule="auto"/>
        <w:rPr>
          <w:b/>
          <w:sz w:val="24"/>
          <w:szCs w:val="24"/>
          <w:lang w:val="en-US"/>
        </w:rPr>
      </w:pPr>
      <w:r>
        <w:rPr>
          <w:b/>
          <w:sz w:val="24"/>
          <w:szCs w:val="24"/>
        </w:rPr>
        <w:t>PE</w:t>
      </w:r>
      <w:r w:rsidR="003A51AF">
        <w:rPr>
          <w:b/>
          <w:sz w:val="24"/>
          <w:szCs w:val="24"/>
        </w:rPr>
        <w:t>R</w:t>
      </w:r>
      <w:r w:rsidR="003A51AF">
        <w:rPr>
          <w:b/>
          <w:sz w:val="24"/>
          <w:szCs w:val="24"/>
          <w:lang w:val="en-US"/>
        </w:rPr>
        <w:t>DA</w:t>
      </w:r>
      <w:r w:rsidR="0042093A">
        <w:rPr>
          <w:b/>
          <w:sz w:val="24"/>
          <w:szCs w:val="24"/>
          <w:lang w:val="fi-FI"/>
        </w:rPr>
        <w:t xml:space="preserve"> PROVINSI DKI JAKARTA NO. </w:t>
      </w:r>
      <w:r w:rsidR="00021D1F">
        <w:rPr>
          <w:b/>
          <w:sz w:val="24"/>
          <w:szCs w:val="24"/>
          <w:lang w:val="en-US"/>
        </w:rPr>
        <w:t>4</w:t>
      </w:r>
      <w:r w:rsidR="00550D4D">
        <w:rPr>
          <w:b/>
          <w:sz w:val="24"/>
          <w:szCs w:val="24"/>
          <w:lang w:val="en-US"/>
        </w:rPr>
        <w:t xml:space="preserve"> </w:t>
      </w:r>
      <w:r>
        <w:rPr>
          <w:b/>
          <w:sz w:val="24"/>
          <w:szCs w:val="24"/>
        </w:rPr>
        <w:t>TAHUN 201</w:t>
      </w:r>
      <w:r w:rsidR="00550D4D">
        <w:rPr>
          <w:b/>
          <w:sz w:val="24"/>
          <w:szCs w:val="24"/>
          <w:lang w:val="en-US"/>
        </w:rPr>
        <w:t>4</w:t>
      </w:r>
    </w:p>
    <w:p w:rsidR="009D78A5" w:rsidRPr="00550D4D" w:rsidRDefault="009D78A5" w:rsidP="009D78A5">
      <w:pPr>
        <w:spacing w:after="0" w:line="360" w:lineRule="auto"/>
        <w:rPr>
          <w:b/>
          <w:sz w:val="24"/>
          <w:szCs w:val="24"/>
          <w:lang w:val="en-US"/>
        </w:rPr>
      </w:pPr>
      <w:r>
        <w:rPr>
          <w:b/>
          <w:sz w:val="24"/>
          <w:szCs w:val="24"/>
          <w:lang w:val="fi-FI"/>
        </w:rPr>
        <w:t>20</w:t>
      </w:r>
      <w:r>
        <w:rPr>
          <w:b/>
          <w:sz w:val="24"/>
          <w:szCs w:val="24"/>
        </w:rPr>
        <w:t>1</w:t>
      </w:r>
      <w:r w:rsidR="00550D4D">
        <w:rPr>
          <w:b/>
          <w:sz w:val="24"/>
          <w:szCs w:val="24"/>
          <w:lang w:val="en-US"/>
        </w:rPr>
        <w:t>4</w:t>
      </w:r>
    </w:p>
    <w:p w:rsidR="009D78A5" w:rsidRDefault="009D78A5" w:rsidP="009D78A5">
      <w:pPr>
        <w:spacing w:after="0" w:line="360" w:lineRule="auto"/>
        <w:rPr>
          <w:sz w:val="24"/>
          <w:szCs w:val="24"/>
          <w:lang w:val="fi-FI"/>
        </w:rPr>
      </w:pPr>
    </w:p>
    <w:p w:rsidR="009D78A5" w:rsidRPr="003A51AF" w:rsidRDefault="009D78A5" w:rsidP="009D78A5">
      <w:pPr>
        <w:spacing w:after="0" w:line="360" w:lineRule="auto"/>
        <w:jc w:val="both"/>
        <w:rPr>
          <w:b/>
          <w:sz w:val="24"/>
          <w:szCs w:val="24"/>
          <w:lang w:val="en-US"/>
        </w:rPr>
      </w:pPr>
      <w:r>
        <w:rPr>
          <w:b/>
          <w:sz w:val="24"/>
          <w:szCs w:val="24"/>
          <w:lang w:val="fi-FI"/>
        </w:rPr>
        <w:t xml:space="preserve">PERATURAN </w:t>
      </w:r>
      <w:r w:rsidR="003A51AF">
        <w:rPr>
          <w:b/>
          <w:sz w:val="24"/>
          <w:szCs w:val="24"/>
          <w:lang w:val="en-US"/>
        </w:rPr>
        <w:t xml:space="preserve">DAERAH </w:t>
      </w:r>
      <w:r>
        <w:rPr>
          <w:b/>
          <w:sz w:val="24"/>
          <w:szCs w:val="24"/>
          <w:lang w:val="fi-FI"/>
        </w:rPr>
        <w:t xml:space="preserve">PROVINSI DKI JAKARTA TENTANG </w:t>
      </w:r>
      <w:r w:rsidR="00021D1F">
        <w:rPr>
          <w:b/>
          <w:sz w:val="24"/>
          <w:szCs w:val="24"/>
          <w:lang w:val="fi-FI"/>
        </w:rPr>
        <w:t>PEMBENTUKAN BADAN USAHA MILIK DAERAH PERSEROAN TERBATAS TRANSJAKARTA</w:t>
      </w:r>
    </w:p>
    <w:p w:rsidR="009D78A5" w:rsidRDefault="009D78A5" w:rsidP="009D78A5">
      <w:pPr>
        <w:spacing w:after="0" w:line="360" w:lineRule="auto"/>
        <w:jc w:val="both"/>
        <w:rPr>
          <w:b/>
          <w:sz w:val="24"/>
          <w:szCs w:val="24"/>
          <w:lang w:val="fi-FI"/>
        </w:rPr>
      </w:pPr>
    </w:p>
    <w:p w:rsidR="009D78A5" w:rsidRPr="00822516" w:rsidRDefault="009D78A5" w:rsidP="00CB7E43">
      <w:pPr>
        <w:pStyle w:val="BodyText"/>
        <w:tabs>
          <w:tab w:val="left" w:pos="1425"/>
          <w:tab w:val="left" w:pos="1800"/>
          <w:tab w:val="left" w:pos="2175"/>
        </w:tabs>
        <w:spacing w:line="360" w:lineRule="auto"/>
        <w:ind w:left="2174" w:hanging="2174"/>
        <w:jc w:val="both"/>
        <w:rPr>
          <w:rFonts w:ascii="Calibri" w:hAnsi="Calibri"/>
          <w:szCs w:val="24"/>
        </w:rPr>
      </w:pPr>
      <w:r>
        <w:rPr>
          <w:rFonts w:ascii="Calibri" w:hAnsi="Calibri"/>
          <w:b/>
          <w:szCs w:val="24"/>
          <w:lang w:val="fi-FI"/>
        </w:rPr>
        <w:t>ABSTRAK</w:t>
      </w:r>
      <w:r>
        <w:rPr>
          <w:rFonts w:ascii="Calibri" w:hAnsi="Calibri"/>
          <w:szCs w:val="24"/>
          <w:lang w:val="fi-FI"/>
        </w:rPr>
        <w:t xml:space="preserve"> </w:t>
      </w:r>
      <w:r>
        <w:rPr>
          <w:rFonts w:ascii="Calibri" w:hAnsi="Calibri"/>
          <w:szCs w:val="24"/>
          <w:lang w:val="fi-FI"/>
        </w:rPr>
        <w:tab/>
        <w:t xml:space="preserve">:  </w:t>
      </w:r>
      <w:r>
        <w:rPr>
          <w:rFonts w:ascii="Calibri" w:hAnsi="Calibri"/>
          <w:szCs w:val="24"/>
          <w:lang w:val="fi-FI"/>
        </w:rPr>
        <w:tab/>
        <w:t>-</w:t>
      </w:r>
      <w:r>
        <w:rPr>
          <w:rFonts w:ascii="Calibri" w:hAnsi="Calibri"/>
          <w:szCs w:val="24"/>
          <w:lang w:val="fi-FI"/>
        </w:rPr>
        <w:tab/>
      </w:r>
      <w:r>
        <w:rPr>
          <w:rFonts w:ascii="Calibri" w:hAnsi="Calibri"/>
          <w:szCs w:val="24"/>
          <w:lang w:val="id-ID"/>
        </w:rPr>
        <w:t>B</w:t>
      </w:r>
      <w:r>
        <w:rPr>
          <w:rFonts w:ascii="Calibri" w:hAnsi="Calibri"/>
          <w:szCs w:val="24"/>
          <w:lang w:val="fi-FI"/>
        </w:rPr>
        <w:t>ahwa</w:t>
      </w:r>
      <w:r w:rsidR="00021D1F">
        <w:rPr>
          <w:rFonts w:ascii="Calibri" w:hAnsi="Calibri"/>
          <w:szCs w:val="24"/>
          <w:lang w:val="fi-FI"/>
        </w:rPr>
        <w:t xml:space="preserve"> dalam rangka menyediakan dan meningkatkan pelayanan kepada masyarakat pengguna angkutan umum massal, perlu dibentuk Badan Usaha Milik Daerah sebagai penyelenggara Sistem Bus Rapid Transit yang berbadan hukum Perseroan Terbatas, dan berdasarkan pertimbangan tersebut perlu membentuk Peraturan Daerah tentang Pembentukan Badan Usaha Milik Daerah Perseroan Terbatas Transjakarta</w:t>
      </w:r>
      <w:r w:rsidR="00A41D01">
        <w:rPr>
          <w:rFonts w:ascii="Calibri" w:hAnsi="Calibri"/>
          <w:szCs w:val="24"/>
          <w:lang w:val="fi-FI"/>
        </w:rPr>
        <w:t>.</w:t>
      </w:r>
    </w:p>
    <w:p w:rsidR="003F44D5" w:rsidRDefault="009D78A5" w:rsidP="00024A3C">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fi-FI"/>
        </w:rPr>
        <w:tab/>
      </w:r>
      <w:r>
        <w:rPr>
          <w:rFonts w:ascii="Calibri" w:hAnsi="Calibri"/>
          <w:szCs w:val="24"/>
          <w:lang w:val="fi-FI"/>
        </w:rPr>
        <w:tab/>
        <w:t>-</w:t>
      </w:r>
      <w:r>
        <w:rPr>
          <w:rFonts w:ascii="Calibri" w:hAnsi="Calibri"/>
          <w:szCs w:val="24"/>
          <w:lang w:val="fi-FI"/>
        </w:rPr>
        <w:tab/>
        <w:t>Dasar Hukum :</w:t>
      </w:r>
      <w:r>
        <w:rPr>
          <w:rFonts w:ascii="Calibri" w:hAnsi="Calibri"/>
          <w:szCs w:val="24"/>
          <w:lang w:val="id-ID"/>
        </w:rPr>
        <w:t xml:space="preserve"> </w:t>
      </w:r>
      <w:r w:rsidR="00021D1F">
        <w:rPr>
          <w:rFonts w:ascii="Calibri" w:hAnsi="Calibri"/>
          <w:szCs w:val="24"/>
        </w:rPr>
        <w:t xml:space="preserve">UU No. 17 Tahun 2003 tentang Keuangan Negara; </w:t>
      </w:r>
      <w:r w:rsidR="00505B21">
        <w:rPr>
          <w:rFonts w:ascii="Calibri" w:hAnsi="Calibri"/>
          <w:szCs w:val="24"/>
        </w:rPr>
        <w:t xml:space="preserve">    </w:t>
      </w:r>
      <w:r w:rsidR="00021D1F">
        <w:rPr>
          <w:rFonts w:ascii="Calibri" w:hAnsi="Calibri"/>
          <w:szCs w:val="24"/>
        </w:rPr>
        <w:t xml:space="preserve">UU No. 1 Tahun 2004 tentang Perbendaharaan Negara; </w:t>
      </w:r>
      <w:r w:rsidR="00CB7A96">
        <w:rPr>
          <w:rFonts w:ascii="Calibri" w:hAnsi="Calibri"/>
          <w:szCs w:val="24"/>
        </w:rPr>
        <w:t xml:space="preserve">UU No. 32 Tahun 2004 tentang Pemerintahan Daerah sebagaimana telah beberapa kali diubah terakhir dengan </w:t>
      </w:r>
      <w:r w:rsidR="00505B21">
        <w:rPr>
          <w:rFonts w:ascii="Calibri" w:hAnsi="Calibri"/>
          <w:szCs w:val="24"/>
        </w:rPr>
        <w:t>UU No.</w:t>
      </w:r>
      <w:r w:rsidR="00CB7A96">
        <w:rPr>
          <w:rFonts w:ascii="Calibri" w:hAnsi="Calibri"/>
          <w:szCs w:val="24"/>
        </w:rPr>
        <w:t xml:space="preserve"> 12 Tahun 2008;</w:t>
      </w:r>
      <w:r w:rsidR="008217F2">
        <w:rPr>
          <w:rFonts w:ascii="Calibri" w:hAnsi="Calibri"/>
          <w:szCs w:val="24"/>
        </w:rPr>
        <w:t xml:space="preserve"> UU No. 38 Tahun 2004 tentang Jalan; </w:t>
      </w:r>
      <w:r w:rsidR="00505B21">
        <w:rPr>
          <w:rFonts w:ascii="Calibri" w:hAnsi="Calibri"/>
          <w:szCs w:val="24"/>
        </w:rPr>
        <w:t>UU No. 29 Tahun 2007 tentang Pemerintahan Provinsi Daerah Khusus Ibukota Jakarta sebagai Ibukota Negara Kesatuan Republik Indonesia</w:t>
      </w:r>
      <w:r w:rsidR="00505B21">
        <w:rPr>
          <w:rFonts w:ascii="Calibri" w:hAnsi="Calibri"/>
          <w:szCs w:val="24"/>
        </w:rPr>
        <w:t>;</w:t>
      </w:r>
      <w:r w:rsidR="00E954E6">
        <w:rPr>
          <w:rFonts w:ascii="Calibri" w:hAnsi="Calibri"/>
          <w:szCs w:val="24"/>
        </w:rPr>
        <w:t xml:space="preserve"> UU No. 40 Tahun 2007 tentang Perseroan Terbatas; UU No. 22 Tahun 2009 tentang Lalu Lintas dan Angkutan Jalan; UU No. 25 Tahun 2009 tentang Pelayanan Publik; </w:t>
      </w:r>
      <w:r w:rsidR="008217F2">
        <w:rPr>
          <w:rFonts w:ascii="Calibri" w:hAnsi="Calibri"/>
          <w:szCs w:val="24"/>
        </w:rPr>
        <w:t xml:space="preserve">   </w:t>
      </w:r>
      <w:r w:rsidR="00E954E6">
        <w:rPr>
          <w:rFonts w:ascii="Calibri" w:hAnsi="Calibri"/>
          <w:szCs w:val="24"/>
        </w:rPr>
        <w:t>UU No. 12 Tahun 2011 tentang Pembentukan Peraturan Perundang-undangan</w:t>
      </w:r>
      <w:r w:rsidR="003931A5">
        <w:rPr>
          <w:rFonts w:ascii="Calibri" w:hAnsi="Calibri"/>
          <w:szCs w:val="24"/>
        </w:rPr>
        <w:t xml:space="preserve">; PP No. 56 Tahun 2005 tentang Sistem Informasi Keuangan Daerah; PP No. 58 Tahun 2005 tentang Pengelolaan Keuangan Daerah; </w:t>
      </w:r>
      <w:r w:rsidR="004968DB">
        <w:rPr>
          <w:rFonts w:ascii="Calibri" w:hAnsi="Calibri"/>
          <w:szCs w:val="24"/>
        </w:rPr>
        <w:t>PP No. 6 Tahun 2006 tentang Pengelolaan Barang Milik Negara/Daerah</w:t>
      </w:r>
      <w:r w:rsidR="008217F2">
        <w:rPr>
          <w:rFonts w:ascii="Calibri" w:hAnsi="Calibri"/>
          <w:szCs w:val="24"/>
        </w:rPr>
        <w:t xml:space="preserve"> sebagaimana telah diubah dengan PP No. 38 Tahun 2008</w:t>
      </w:r>
      <w:bookmarkStart w:id="0" w:name="_GoBack"/>
      <w:bookmarkEnd w:id="0"/>
      <w:r w:rsidR="004968DB">
        <w:rPr>
          <w:rFonts w:ascii="Calibri" w:hAnsi="Calibri"/>
          <w:szCs w:val="24"/>
        </w:rPr>
        <w:t>;</w:t>
      </w:r>
      <w:r w:rsidR="00E954E6">
        <w:rPr>
          <w:rFonts w:ascii="Calibri" w:hAnsi="Calibri"/>
          <w:szCs w:val="24"/>
        </w:rPr>
        <w:t xml:space="preserve"> Permendagri No. 13 Tahun 2006 tentang </w:t>
      </w:r>
      <w:r w:rsidR="003D5F20">
        <w:rPr>
          <w:rFonts w:ascii="Calibri" w:hAnsi="Calibri"/>
          <w:szCs w:val="24"/>
        </w:rPr>
        <w:t xml:space="preserve">Pedoman Pengelolaan Keuangan Daerah sebagaimana telah beberapa kali diubah terakhir dengan Permendagri No. 21 Tahun 2011; Perda No. 12 Tahun 2003 tentang Lalu Lintas dan Angkutan Jalan, Kereta Api, Sungai Danau </w:t>
      </w:r>
      <w:r w:rsidR="003D5F20">
        <w:rPr>
          <w:rFonts w:ascii="Calibri" w:hAnsi="Calibri"/>
          <w:szCs w:val="24"/>
        </w:rPr>
        <w:lastRenderedPageBreak/>
        <w:t>serta Penyeberangan di Propinsi Daerah Khusus Ibukota Jakarta; Perda No. 5 Tahun 2007 tentang Pokok-Pokok Pengelolaan Keuangan Daerah</w:t>
      </w:r>
      <w:r w:rsidR="003D38CB">
        <w:rPr>
          <w:rFonts w:ascii="Calibri" w:hAnsi="Calibri"/>
          <w:szCs w:val="24"/>
        </w:rPr>
        <w:t xml:space="preserve">. </w:t>
      </w:r>
    </w:p>
    <w:p w:rsidR="006F46C2" w:rsidRDefault="00146A40" w:rsidP="003C2C80">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id-ID"/>
        </w:rPr>
        <w:tab/>
      </w:r>
      <w:r>
        <w:rPr>
          <w:rFonts w:ascii="Calibri" w:hAnsi="Calibri"/>
          <w:szCs w:val="24"/>
          <w:lang w:val="id-ID"/>
        </w:rPr>
        <w:tab/>
      </w:r>
      <w:r w:rsidR="009D78A5">
        <w:rPr>
          <w:rFonts w:ascii="Calibri" w:hAnsi="Calibri"/>
          <w:szCs w:val="24"/>
          <w:lang w:val="id-ID"/>
        </w:rPr>
        <w:t xml:space="preserve">- </w:t>
      </w:r>
      <w:r w:rsidR="009D78A5">
        <w:rPr>
          <w:rFonts w:ascii="Calibri" w:hAnsi="Calibri"/>
          <w:szCs w:val="24"/>
          <w:lang w:val="id-ID"/>
        </w:rPr>
        <w:tab/>
      </w:r>
      <w:r w:rsidR="009D78A5" w:rsidRPr="00D02237">
        <w:rPr>
          <w:rFonts w:ascii="Calibri" w:hAnsi="Calibri"/>
          <w:szCs w:val="24"/>
        </w:rPr>
        <w:t>Pe</w:t>
      </w:r>
      <w:r w:rsidR="00DB4238" w:rsidRPr="00D02237">
        <w:rPr>
          <w:rFonts w:ascii="Calibri" w:hAnsi="Calibri"/>
          <w:szCs w:val="24"/>
          <w:lang w:val="id-ID"/>
        </w:rPr>
        <w:t>r</w:t>
      </w:r>
      <w:r w:rsidR="00F868D0" w:rsidRPr="00D02237">
        <w:rPr>
          <w:rFonts w:ascii="Calibri" w:hAnsi="Calibri"/>
          <w:szCs w:val="24"/>
        </w:rPr>
        <w:t>da</w:t>
      </w:r>
      <w:r w:rsidR="009D78A5" w:rsidRPr="00D02237">
        <w:rPr>
          <w:rFonts w:ascii="Calibri" w:hAnsi="Calibri"/>
          <w:szCs w:val="24"/>
        </w:rPr>
        <w:t xml:space="preserve"> ini mengatur </w:t>
      </w:r>
      <w:r w:rsidR="006F46C2">
        <w:rPr>
          <w:rFonts w:ascii="Calibri" w:hAnsi="Calibri"/>
          <w:szCs w:val="24"/>
        </w:rPr>
        <w:t>tentang:</w:t>
      </w:r>
      <w:r w:rsidR="006F46C2">
        <w:rPr>
          <w:rFonts w:ascii="Calibri" w:hAnsi="Calibri"/>
          <w:szCs w:val="24"/>
        </w:rPr>
        <w:tab/>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Ketentuan Umum;</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Pendirian Perseroan Milik Daerah;</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Kegiatan Perseroan;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Hubungan Kerja Pemerintah Daerah Dengan Perseroan;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Modal dan Saham;</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Penambahan Penyertaan Modal Daerah;</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Organ Perseroan;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Pembiayaan;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Likuidasi dan Pengalihan Aset Unit Pengelola Transjakarta Busway kepada Perseroan;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Ketentuan Peralihan;</w:t>
      </w:r>
    </w:p>
    <w:p w:rsidR="006F46C2" w:rsidRDefault="006F46C2" w:rsidP="006F46C2">
      <w:pPr>
        <w:pStyle w:val="BodyText"/>
        <w:numPr>
          <w:ilvl w:val="0"/>
          <w:numId w:val="3"/>
        </w:numPr>
        <w:tabs>
          <w:tab w:val="left" w:pos="1500"/>
          <w:tab w:val="left" w:pos="1800"/>
          <w:tab w:val="left" w:pos="2175"/>
        </w:tabs>
        <w:spacing w:line="360" w:lineRule="auto"/>
        <w:jc w:val="both"/>
        <w:rPr>
          <w:rFonts w:ascii="Calibri" w:hAnsi="Calibri"/>
          <w:szCs w:val="24"/>
        </w:rPr>
      </w:pPr>
      <w:r>
        <w:rPr>
          <w:rFonts w:ascii="Calibri" w:hAnsi="Calibri"/>
          <w:szCs w:val="24"/>
        </w:rPr>
        <w:t>Ketentuan Penutup.</w:t>
      </w:r>
    </w:p>
    <w:p w:rsidR="009D78A5" w:rsidRPr="00FE38EB" w:rsidRDefault="009D78A5" w:rsidP="009D78A5">
      <w:pPr>
        <w:pStyle w:val="BodyText"/>
        <w:tabs>
          <w:tab w:val="left" w:pos="1425"/>
          <w:tab w:val="left" w:pos="1800"/>
          <w:tab w:val="left" w:pos="2175"/>
        </w:tabs>
        <w:spacing w:line="360" w:lineRule="auto"/>
        <w:ind w:left="2174" w:hanging="2174"/>
        <w:jc w:val="both"/>
        <w:rPr>
          <w:rFonts w:ascii="Calibri" w:hAnsi="Calibri"/>
          <w:szCs w:val="24"/>
        </w:rPr>
      </w:pPr>
      <w:r>
        <w:rPr>
          <w:rFonts w:ascii="Calibri" w:hAnsi="Calibri"/>
          <w:b/>
          <w:szCs w:val="24"/>
          <w:lang w:val="es-ES"/>
        </w:rPr>
        <w:t>CATATAN</w:t>
      </w:r>
      <w:r>
        <w:rPr>
          <w:rFonts w:ascii="Calibri" w:hAnsi="Calibri"/>
          <w:szCs w:val="24"/>
          <w:lang w:val="es-ES"/>
        </w:rPr>
        <w:tab/>
        <w:t xml:space="preserve">:  </w:t>
      </w:r>
      <w:r>
        <w:rPr>
          <w:rFonts w:ascii="Calibri" w:hAnsi="Calibri"/>
          <w:szCs w:val="24"/>
          <w:lang w:val="es-ES"/>
        </w:rPr>
        <w:tab/>
        <w:t>-</w:t>
      </w:r>
      <w:r>
        <w:rPr>
          <w:rFonts w:ascii="Calibri" w:hAnsi="Calibri"/>
          <w:szCs w:val="24"/>
          <w:lang w:val="es-ES"/>
        </w:rPr>
        <w:tab/>
      </w:r>
      <w:r>
        <w:rPr>
          <w:rFonts w:ascii="Calibri" w:hAnsi="Calibri"/>
          <w:szCs w:val="24"/>
          <w:lang w:val="id-ID"/>
        </w:rPr>
        <w:t xml:space="preserve">Peraturan </w:t>
      </w:r>
      <w:r w:rsidR="006A5761">
        <w:rPr>
          <w:rFonts w:ascii="Calibri" w:hAnsi="Calibri"/>
          <w:szCs w:val="24"/>
        </w:rPr>
        <w:t xml:space="preserve">Daerah </w:t>
      </w:r>
      <w:r>
        <w:rPr>
          <w:rFonts w:ascii="Calibri" w:hAnsi="Calibri"/>
          <w:szCs w:val="24"/>
          <w:lang w:val="id-ID"/>
        </w:rPr>
        <w:t>ini m</w:t>
      </w:r>
      <w:r>
        <w:rPr>
          <w:rFonts w:ascii="Calibri" w:hAnsi="Calibri"/>
          <w:szCs w:val="24"/>
          <w:lang w:val="es-ES"/>
        </w:rPr>
        <w:t xml:space="preserve">ulai berlaku pada tanggal </w:t>
      </w:r>
      <w:r w:rsidR="005E6671">
        <w:rPr>
          <w:rFonts w:ascii="Calibri" w:hAnsi="Calibri"/>
          <w:szCs w:val="24"/>
          <w:lang w:val="id-ID"/>
        </w:rPr>
        <w:t>diundangkan</w:t>
      </w:r>
      <w:r w:rsidR="00FE38EB">
        <w:rPr>
          <w:rFonts w:ascii="Calibri" w:hAnsi="Calibri"/>
          <w:szCs w:val="24"/>
        </w:rPr>
        <w:t>;</w:t>
      </w:r>
    </w:p>
    <w:p w:rsidR="00AF11BB" w:rsidRPr="000D429C" w:rsidRDefault="005E6671" w:rsidP="009D78A5">
      <w:pPr>
        <w:pStyle w:val="BodyText"/>
        <w:numPr>
          <w:ilvl w:val="0"/>
          <w:numId w:val="2"/>
        </w:numPr>
        <w:tabs>
          <w:tab w:val="left" w:pos="1425"/>
          <w:tab w:val="left" w:pos="1800"/>
          <w:tab w:val="left" w:pos="2175"/>
        </w:tabs>
        <w:spacing w:line="360" w:lineRule="auto"/>
        <w:jc w:val="both"/>
        <w:rPr>
          <w:rFonts w:ascii="Calibri" w:hAnsi="Calibri"/>
          <w:szCs w:val="24"/>
          <w:lang w:val="id-ID"/>
        </w:rPr>
      </w:pPr>
      <w:r>
        <w:rPr>
          <w:rFonts w:ascii="Calibri" w:hAnsi="Calibri"/>
          <w:szCs w:val="24"/>
          <w:lang w:val="id-ID"/>
        </w:rPr>
        <w:t>Ditetapkan di J</w:t>
      </w:r>
      <w:r w:rsidR="009D78A5">
        <w:rPr>
          <w:rFonts w:ascii="Calibri" w:hAnsi="Calibri"/>
          <w:szCs w:val="24"/>
          <w:lang w:val="id-ID"/>
        </w:rPr>
        <w:t xml:space="preserve">akarta, tanggal </w:t>
      </w:r>
      <w:r w:rsidR="00FE38EB">
        <w:rPr>
          <w:rFonts w:ascii="Calibri" w:hAnsi="Calibri"/>
          <w:szCs w:val="24"/>
        </w:rPr>
        <w:t>10</w:t>
      </w:r>
      <w:r w:rsidR="003C2C80">
        <w:rPr>
          <w:rFonts w:ascii="Calibri" w:hAnsi="Calibri"/>
          <w:szCs w:val="24"/>
        </w:rPr>
        <w:t xml:space="preserve"> Maret</w:t>
      </w:r>
      <w:r w:rsidR="000D429C">
        <w:rPr>
          <w:rFonts w:ascii="Calibri" w:hAnsi="Calibri"/>
          <w:szCs w:val="24"/>
        </w:rPr>
        <w:t xml:space="preserve"> 2014</w:t>
      </w:r>
      <w:r>
        <w:rPr>
          <w:rFonts w:ascii="Calibri" w:hAnsi="Calibri"/>
          <w:szCs w:val="24"/>
          <w:lang w:val="id-ID"/>
        </w:rPr>
        <w:t>.</w:t>
      </w:r>
    </w:p>
    <w:sectPr w:rsidR="00AF11BB" w:rsidRPr="000D429C" w:rsidSect="00A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AAB"/>
    <w:multiLevelType w:val="hybridMultilevel"/>
    <w:tmpl w:val="4E348352"/>
    <w:lvl w:ilvl="0" w:tplc="022C9AA6">
      <w:numFmt w:val="bullet"/>
      <w:lvlText w:val="-"/>
      <w:lvlJc w:val="left"/>
      <w:pPr>
        <w:ind w:left="2160" w:hanging="360"/>
      </w:pPr>
      <w:rPr>
        <w:rFonts w:ascii="Calibri" w:eastAsia="Times New Roman" w:hAnsi="Calibri"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58A20B5D"/>
    <w:multiLevelType w:val="hybridMultilevel"/>
    <w:tmpl w:val="32BA6E96"/>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
    <w:nsid w:val="59DD4A02"/>
    <w:multiLevelType w:val="hybridMultilevel"/>
    <w:tmpl w:val="3448F5E4"/>
    <w:lvl w:ilvl="0" w:tplc="8CCAB660">
      <w:start w:val="1"/>
      <w:numFmt w:val="decimal"/>
      <w:lvlText w:val="%1."/>
      <w:lvlJc w:val="left"/>
      <w:pPr>
        <w:ind w:left="253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5"/>
    <w:rsid w:val="00021D1F"/>
    <w:rsid w:val="00024A3C"/>
    <w:rsid w:val="00054161"/>
    <w:rsid w:val="00072482"/>
    <w:rsid w:val="0007473B"/>
    <w:rsid w:val="00081A96"/>
    <w:rsid w:val="000A1527"/>
    <w:rsid w:val="000D1E1F"/>
    <w:rsid w:val="000D429C"/>
    <w:rsid w:val="000F47F4"/>
    <w:rsid w:val="000F717E"/>
    <w:rsid w:val="00115F07"/>
    <w:rsid w:val="001230C4"/>
    <w:rsid w:val="00146A40"/>
    <w:rsid w:val="00152C0B"/>
    <w:rsid w:val="00154E6A"/>
    <w:rsid w:val="00161B37"/>
    <w:rsid w:val="00174EEE"/>
    <w:rsid w:val="001806C1"/>
    <w:rsid w:val="001910A8"/>
    <w:rsid w:val="001E1EE4"/>
    <w:rsid w:val="00240AF4"/>
    <w:rsid w:val="00242F18"/>
    <w:rsid w:val="0024467C"/>
    <w:rsid w:val="00246B87"/>
    <w:rsid w:val="00293E13"/>
    <w:rsid w:val="00295884"/>
    <w:rsid w:val="002A2FA8"/>
    <w:rsid w:val="002C7F96"/>
    <w:rsid w:val="00301BCB"/>
    <w:rsid w:val="00325699"/>
    <w:rsid w:val="00341DF9"/>
    <w:rsid w:val="00352F5A"/>
    <w:rsid w:val="003931A5"/>
    <w:rsid w:val="0039497C"/>
    <w:rsid w:val="003A51AF"/>
    <w:rsid w:val="003C2C80"/>
    <w:rsid w:val="003D38CB"/>
    <w:rsid w:val="003D5F20"/>
    <w:rsid w:val="003F44D5"/>
    <w:rsid w:val="00403714"/>
    <w:rsid w:val="00404BCA"/>
    <w:rsid w:val="0042093A"/>
    <w:rsid w:val="0042698D"/>
    <w:rsid w:val="00465E2E"/>
    <w:rsid w:val="004673A2"/>
    <w:rsid w:val="004968DB"/>
    <w:rsid w:val="00497D20"/>
    <w:rsid w:val="004B3429"/>
    <w:rsid w:val="004C1002"/>
    <w:rsid w:val="004C3187"/>
    <w:rsid w:val="004D3C4C"/>
    <w:rsid w:val="004D7237"/>
    <w:rsid w:val="004E3A79"/>
    <w:rsid w:val="004E6D65"/>
    <w:rsid w:val="005044BD"/>
    <w:rsid w:val="00505B21"/>
    <w:rsid w:val="005270BA"/>
    <w:rsid w:val="00527ACC"/>
    <w:rsid w:val="00550D4D"/>
    <w:rsid w:val="005621D0"/>
    <w:rsid w:val="00577F80"/>
    <w:rsid w:val="005E6671"/>
    <w:rsid w:val="005F7712"/>
    <w:rsid w:val="00605C41"/>
    <w:rsid w:val="006102BC"/>
    <w:rsid w:val="0061158D"/>
    <w:rsid w:val="00642B91"/>
    <w:rsid w:val="00643F33"/>
    <w:rsid w:val="00690065"/>
    <w:rsid w:val="006A5761"/>
    <w:rsid w:val="006C57F4"/>
    <w:rsid w:val="006E02D7"/>
    <w:rsid w:val="006E54FD"/>
    <w:rsid w:val="006F46C2"/>
    <w:rsid w:val="00706462"/>
    <w:rsid w:val="00741E1B"/>
    <w:rsid w:val="00750984"/>
    <w:rsid w:val="007775B0"/>
    <w:rsid w:val="00783CE5"/>
    <w:rsid w:val="007903B4"/>
    <w:rsid w:val="007D3AE5"/>
    <w:rsid w:val="007F312A"/>
    <w:rsid w:val="00807FBD"/>
    <w:rsid w:val="008217F2"/>
    <w:rsid w:val="00822516"/>
    <w:rsid w:val="00846B4F"/>
    <w:rsid w:val="00867027"/>
    <w:rsid w:val="008739D0"/>
    <w:rsid w:val="00880ED8"/>
    <w:rsid w:val="008C3A5B"/>
    <w:rsid w:val="008C4FF4"/>
    <w:rsid w:val="008C7407"/>
    <w:rsid w:val="008D24FE"/>
    <w:rsid w:val="009161E8"/>
    <w:rsid w:val="00917620"/>
    <w:rsid w:val="00925B54"/>
    <w:rsid w:val="00973D26"/>
    <w:rsid w:val="00997408"/>
    <w:rsid w:val="00997786"/>
    <w:rsid w:val="009B0E70"/>
    <w:rsid w:val="009D78A5"/>
    <w:rsid w:val="009E7C7E"/>
    <w:rsid w:val="009F4BC5"/>
    <w:rsid w:val="00A07957"/>
    <w:rsid w:val="00A4015B"/>
    <w:rsid w:val="00A41D01"/>
    <w:rsid w:val="00A41DF5"/>
    <w:rsid w:val="00A9146D"/>
    <w:rsid w:val="00AB5804"/>
    <w:rsid w:val="00AC250C"/>
    <w:rsid w:val="00AC4EE8"/>
    <w:rsid w:val="00AE38FC"/>
    <w:rsid w:val="00AF11BB"/>
    <w:rsid w:val="00AF701C"/>
    <w:rsid w:val="00B117CA"/>
    <w:rsid w:val="00B30CAD"/>
    <w:rsid w:val="00B31D9A"/>
    <w:rsid w:val="00B61FBE"/>
    <w:rsid w:val="00B76754"/>
    <w:rsid w:val="00B8413D"/>
    <w:rsid w:val="00B972E2"/>
    <w:rsid w:val="00BB1A48"/>
    <w:rsid w:val="00BD624D"/>
    <w:rsid w:val="00C04BE3"/>
    <w:rsid w:val="00C10DC4"/>
    <w:rsid w:val="00C65068"/>
    <w:rsid w:val="00C72D64"/>
    <w:rsid w:val="00C926F3"/>
    <w:rsid w:val="00CA2A0C"/>
    <w:rsid w:val="00CB7A96"/>
    <w:rsid w:val="00CB7E43"/>
    <w:rsid w:val="00CE193B"/>
    <w:rsid w:val="00D02237"/>
    <w:rsid w:val="00D140C6"/>
    <w:rsid w:val="00D23900"/>
    <w:rsid w:val="00D24A05"/>
    <w:rsid w:val="00D32051"/>
    <w:rsid w:val="00DA758F"/>
    <w:rsid w:val="00DB4238"/>
    <w:rsid w:val="00DC00C5"/>
    <w:rsid w:val="00DE04AB"/>
    <w:rsid w:val="00E15D65"/>
    <w:rsid w:val="00E341B3"/>
    <w:rsid w:val="00E47B99"/>
    <w:rsid w:val="00E954E6"/>
    <w:rsid w:val="00EC21E6"/>
    <w:rsid w:val="00EF7EE5"/>
    <w:rsid w:val="00F12239"/>
    <w:rsid w:val="00F32338"/>
    <w:rsid w:val="00F868D0"/>
    <w:rsid w:val="00F949EC"/>
    <w:rsid w:val="00FA17BE"/>
    <w:rsid w:val="00FA20BA"/>
    <w:rsid w:val="00FB76C2"/>
    <w:rsid w:val="00FC5457"/>
    <w:rsid w:val="00FD30F1"/>
    <w:rsid w:val="00FE38EB"/>
    <w:rsid w:val="00FF6E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D78A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 SR45G</dc:creator>
  <cp:lastModifiedBy>Wilma Ika Dewi</cp:lastModifiedBy>
  <cp:revision>12</cp:revision>
  <dcterms:created xsi:type="dcterms:W3CDTF">2014-10-06T01:57:00Z</dcterms:created>
  <dcterms:modified xsi:type="dcterms:W3CDTF">2014-10-06T03:38:00Z</dcterms:modified>
</cp:coreProperties>
</file>